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Verdana" w:hAnsi="Verdana"/>
          <w:i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Załącznik nr 3</w:t>
      </w:r>
    </w:p>
    <w:p>
      <w:pPr>
        <w:pStyle w:val="Normal"/>
        <w:jc w:val="left"/>
        <w:rPr>
          <w:rFonts w:ascii="Verdana" w:hAnsi="Verdana"/>
          <w:i/>
          <w:i/>
          <w:iCs/>
          <w:sz w:val="20"/>
          <w:szCs w:val="20"/>
        </w:rPr>
      </w:pPr>
      <w:r>
        <w:rPr>
          <w:rFonts w:ascii="Verdana" w:hAnsi="Verdana"/>
          <w:i/>
          <w:iCs/>
          <w:sz w:val="24"/>
          <w:szCs w:val="24"/>
        </w:rPr>
        <w:t xml:space="preserve">do Procedury obsługi osób ze 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ascii="Verdana" w:hAnsi="Verdana"/>
          <w:b w:val="false"/>
          <w:bCs w:val="false"/>
          <w:i/>
          <w:iCs/>
          <w:color w:val="000000"/>
          <w:sz w:val="24"/>
          <w:szCs w:val="24"/>
        </w:rPr>
        <w:t>szczególnymi potrzebami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Verdana" w:hAnsi="Verdana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Verdana" w:hAnsi="Verdana"/>
          <w:b/>
          <w:bCs/>
          <w:sz w:val="24"/>
          <w:szCs w:val="24"/>
        </w:rPr>
        <w:t xml:space="preserve">Procedura zachowania i postępowania pracowników w przypadku ewakuacji osób ze szczególnymi potrzebami przebywających na terenie Domu Pomocy Społecznej „Jedlina” w Mieni. </w:t>
      </w:r>
    </w:p>
    <w:p>
      <w:pPr>
        <w:pStyle w:val="Normal"/>
        <w:jc w:val="left"/>
        <w:rPr>
          <w:rFonts w:ascii="Verdana" w:hAnsi="Verdana"/>
          <w:b w:val="false"/>
          <w:b w:val="false"/>
          <w:bCs w:val="false"/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SimSun" w:cs="Lucida Sans" w:ascii="Verdana" w:hAnsi="Verdana"/>
          <w:b w:val="false"/>
          <w:bCs w:val="false"/>
          <w:sz w:val="24"/>
          <w:szCs w:val="24"/>
        </w:rPr>
        <w:t>§1 Wstęp</w:t>
      </w:r>
    </w:p>
    <w:p>
      <w:pPr>
        <w:pStyle w:val="Normal"/>
        <w:jc w:val="left"/>
        <w:rPr>
          <w:rFonts w:ascii="Verdana" w:hAnsi="Verdana" w:eastAsia="SimSun" w:cs="Lucida Sans"/>
          <w:sz w:val="24"/>
          <w:szCs w:val="24"/>
        </w:rPr>
      </w:pPr>
      <w:r>
        <w:rPr>
          <w:rFonts w:eastAsia="SimSun" w:cs="Lucida Sans" w:ascii="Verdana" w:hAnsi="Verdana"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rStyle w:val="Markedcontent"/>
          <w:rFonts w:cs="Arial" w:ascii="Verdana" w:hAnsi="Verdana"/>
          <w:sz w:val="24"/>
          <w:szCs w:val="24"/>
        </w:rPr>
        <w:t>Celem wprowadzenia procedury jest określenie sposobów sprawnego przebiegu procesu ewakuacji osób</w:t>
      </w:r>
      <w:r>
        <w:rPr>
          <w:rFonts w:ascii="Verdana" w:hAnsi="Verdana"/>
          <w:sz w:val="24"/>
          <w:szCs w:val="24"/>
        </w:rPr>
        <w:t xml:space="preserve"> ze szczególnymi potrzebami</w:t>
      </w:r>
      <w:r>
        <w:rPr>
          <w:rStyle w:val="Markedcontent"/>
          <w:rFonts w:cs="Arial" w:ascii="Verdana" w:hAnsi="Verdana"/>
          <w:sz w:val="24"/>
          <w:szCs w:val="24"/>
        </w:rPr>
        <w:t xml:space="preserve"> w przypadku wystąpienia każdego rodzaju zagrożenia w</w:t>
      </w:r>
      <w:r>
        <w:rPr>
          <w:rStyle w:val="Markedcontent"/>
          <w:rFonts w:cs="Arial" w:ascii="Verdana" w:hAnsi="Verdana"/>
          <w:b w:val="false"/>
          <w:bCs w:val="false"/>
          <w:sz w:val="24"/>
          <w:szCs w:val="24"/>
        </w:rPr>
        <w:t xml:space="preserve"> Domu Pomocy Społecznej „Jedlina” w Mieni. </w:t>
      </w:r>
    </w:p>
    <w:p>
      <w:pPr>
        <w:pStyle w:val="Normal"/>
        <w:spacing w:before="0" w:after="0"/>
        <w:jc w:val="left"/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Style w:val="Markedcontent"/>
          <w:rFonts w:eastAsia="SimSun" w:cs="Lucida Sans" w:ascii="Verdana" w:hAnsi="Verdana"/>
          <w:b w:val="false"/>
          <w:bCs w:val="false"/>
          <w:sz w:val="24"/>
          <w:szCs w:val="24"/>
        </w:rPr>
        <w:t xml:space="preserve">§2  Odpowiedzialność </w:t>
      </w:r>
    </w:p>
    <w:p>
      <w:pPr>
        <w:pStyle w:val="Normal"/>
        <w:spacing w:before="0" w:after="0"/>
        <w:jc w:val="left"/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Style w:val="Markedcontent"/>
          <w:rFonts w:eastAsia="SimSun" w:cs="Lucida Sans" w:ascii="Verdana" w:hAnsi="Verdana"/>
          <w:b w:val="false"/>
          <w:bCs w:val="false"/>
          <w:sz w:val="24"/>
          <w:szCs w:val="24"/>
        </w:rPr>
        <w:t xml:space="preserve"> </w:t>
      </w:r>
      <w:r>
        <w:rPr>
          <w:rStyle w:val="Markedcontent"/>
          <w:rFonts w:eastAsia="SimSun" w:cs="Lucida Sans" w:ascii="Verdana" w:hAnsi="Verdana"/>
          <w:b w:val="false"/>
          <w:bCs w:val="false"/>
          <w:sz w:val="24"/>
          <w:szCs w:val="24"/>
        </w:rPr>
        <w:t xml:space="preserve">W przypadku ogłoszenia ewakuacji, za bezpieczne dotarcie osoby ze szczególnymi potrzebami do wyznaczonego punku zbiórki poza strefę zagrożenia odpowiada pracownik obsługujący, będący w bezpośrednim kontakcie z tą osobą. Wszyscy pracownicy zobowiązani są do przestrzegania ustalonych działań podjętych przez kierownika akcji. </w:t>
      </w:r>
    </w:p>
    <w:p>
      <w:pPr>
        <w:pStyle w:val="Normal"/>
        <w:spacing w:before="0" w:after="0"/>
        <w:jc w:val="left"/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Style w:val="Markedcontent"/>
          <w:rFonts w:eastAsia="SimSun" w:cs="Lucida Sans" w:ascii="Verdana" w:hAnsi="Verdana"/>
          <w:b w:val="false"/>
          <w:bCs w:val="false"/>
          <w:sz w:val="24"/>
          <w:szCs w:val="24"/>
        </w:rPr>
        <w:t>§3  Zasady Ogólne</w:t>
      </w:r>
    </w:p>
    <w:p>
      <w:pPr>
        <w:pStyle w:val="Normal"/>
        <w:spacing w:before="0" w:after="0"/>
        <w:jc w:val="left"/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Verdana" w:hAnsi="Verdana"/>
          <w:sz w:val="24"/>
          <w:szCs w:val="24"/>
        </w:rPr>
        <w:t>1. Każda osoba będąca pracownikiem Domu Pomocy Społecznej „Jedlina”, która zauważyła pożar lub uzyskała informację o pożarze lub innym zagrożeniu, obowiązana jest zachować spokój i nie dopuszczając do paniki winna natychmiast: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Verdana" w:hAnsi="Verdana"/>
          <w:sz w:val="24"/>
          <w:szCs w:val="24"/>
        </w:rPr>
        <w:t>1) zaalarmować wszystkie osoby znajdujące się w sąsiedztwie niebezpiecznego zdarzenia narażone na jego skutki,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Verdana" w:hAnsi="Verdana"/>
          <w:sz w:val="24"/>
          <w:szCs w:val="24"/>
        </w:rPr>
        <w:t>2) powiadomić swojego bezpośredniego przełożonego,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3) powiadomić Dyrektora, zastępcę lub osobę wyznaczoną na kierownika akcji (w DPS w porze nocnej jest to pielęgniarka dyżurująca) w celu podjęcia dalszych działań.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4) Pomoc w bezpiecznym przemieszczeniu osób ze szczególnymi potrzebami do punktu zbiórki.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5) W przypadku ewakuacji osób ze szczególnymi potrzebami zabronione jest korzystanie ze zwykłej windy oraz elektrycznych platform schodowych.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Style w:val="Markedcontent"/>
          <w:rFonts w:eastAsia="SimSun" w:cs="Lucida Sans" w:ascii="Verdana" w:hAnsi="Verdana"/>
          <w:b w:val="false"/>
          <w:bCs w:val="false"/>
          <w:sz w:val="24"/>
          <w:szCs w:val="24"/>
        </w:rPr>
        <w:t>§4  Sposoby postępowania</w:t>
      </w:r>
    </w:p>
    <w:p>
      <w:pPr>
        <w:pStyle w:val="Normal"/>
        <w:spacing w:before="0" w:after="0"/>
        <w:jc w:val="left"/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Wytyczne w zakresie ewakuacji osób z dysfunkcją ruchu: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a) poinformuj o zaistniałej sytuacji oraz konieczności ewakuowania się z budynku, 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b) pomóż danej osobie opuścić miejsce zagrożenia proponując jej swoje  ramię/łokieć,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c) w razie potrzeby  użyć sprzętu ewakuacyjnego (maty/ krzesła ewakuacyjnego) jeśli znajduje się w budynku, bądź dowolnej metody/chwytu, który umożliwi sprawną ewakuację,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d) w sytuacji, gdy nie ma możliwości ewakuowania osoby mającej duże trudności w poruszaniu się, pomóż jej dotrzeć do bezpiecznego punktu oczekiwań i jak najszybciej powiadom kierującego ewakuacją.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2) Wytyczne w zakresie ewakuacji osób z dysfunkcją wzroku: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a) zanim nawiążesz kontakt fizyczny, uprzedź o tym osobę niewidomą, wymień swoje imię i powiadom o konieczności ewakuacji,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Verdana" w:hAnsi="Verdana"/>
          <w:sz w:val="24"/>
          <w:szCs w:val="24"/>
        </w:rPr>
        <w:t>c) chcąc poprowadzić osobę niewidomą do punktu zbiórki, zaproponuj jej swoje ramię/ łokieć, zamiast chwytać ją za rękę,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d) idąc opisuj otoczenie i wskazuj przeszkody, np. schody w górę, w dół, wysławiaj się konkretnie – sam okrzyk „uwaga” jest niewystarczający.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3) Wytyczne w zakresie  ewakuacji osób z dysfunkcjami słuchu: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 nawiąż kontakt z osobą niesłyszącą lub niedosłyszącą. W tym celu możesz zamachać ręką lub dotknąć jej ramienia, celem zwrócenia na siebie jej uwagi,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w stosunku do osoby niedosłyszącej: nim zaczniesz mówić, upewnij się, że ta osoba na ciebie patrzy i mów z twarzą zwróconą w kierunku rozmówcy, 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osoba głucha nie usłyszy nawet gdy powtórzysz swoją wypowiedź kilkakrotnie, 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w razie potrzeby jeśli nie znasz języka migowego, możesz użyć gestów, 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c) jeśli masz możliwość zapisz informację (np. na telefonie, który ma przy sobie), komunikat powinien być prosty np. pożar – opuść budynek, pożar – idź za mną.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Style w:val="Markedcontent"/>
          <w:rFonts w:eastAsia="SimSun" w:cs="Lucida Sans" w:ascii="Verdana" w:hAnsi="Verdana"/>
          <w:b w:val="false"/>
          <w:bCs w:val="false"/>
          <w:sz w:val="24"/>
          <w:szCs w:val="24"/>
        </w:rPr>
        <w:t>§5  Postanowienia końcowe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Szczegółowe informacje dotyczące zasad ewakuacji znajdują się w Instrukcji bezpieczeństwa pożarowego Domu Pomocy Społecznej „Jedlina” w Mieni.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Markedcontent">
    <w:name w:val="markedcontent"/>
    <w:basedOn w:val="DefaultParagraphFont"/>
    <w:qFormat/>
    <w:rPr/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opk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LibreOffice/5.4.3.2$Windows_x86 LibreOffice_project/92a7159f7e4af62137622921e809f8546db437e5</Application>
  <Pages>2</Pages>
  <Words>486</Words>
  <Characters>3026</Characters>
  <CharactersWithSpaces>3500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2024-04-12T11:29:18Z</cp:lastPrinted>
  <dcterms:modified xsi:type="dcterms:W3CDTF">2025-03-24T13:06:17Z</dcterms:modified>
  <cp:revision>12</cp:revision>
  <dc:subject/>
  <dc:title/>
</cp:coreProperties>
</file>